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5B772F" w:rsidP="00FC48DE">
      <w:pPr>
        <w:ind w:left="1134" w:right="890"/>
        <w:rPr>
          <w:rFonts w:ascii="Arial" w:hAnsi="Arial" w:cs="Arial"/>
          <w:b/>
          <w:sz w:val="24"/>
        </w:rPr>
      </w:pPr>
      <w:r>
        <w:rPr>
          <w:rFonts w:ascii="Arial" w:hAnsi="Arial" w:cs="Arial"/>
          <w:b/>
          <w:sz w:val="24"/>
        </w:rPr>
        <w:t>PRIEDAS</w:t>
      </w:r>
      <w:r w:rsidR="00EF5D3B" w:rsidRPr="00F22FE6">
        <w:rPr>
          <w:rFonts w:ascii="Arial" w:hAnsi="Arial" w:cs="Arial"/>
          <w:b/>
          <w:sz w:val="24"/>
        </w:rPr>
        <w:t xml:space="preserve"> 1</w:t>
      </w:r>
    </w:p>
    <w:p w:rsidR="00EF5D3B" w:rsidRPr="00F22FE6" w:rsidRDefault="005B772F" w:rsidP="00FC48DE">
      <w:pPr>
        <w:ind w:left="1134" w:right="890"/>
        <w:rPr>
          <w:rFonts w:ascii="Arial" w:hAnsi="Arial" w:cs="Arial"/>
          <w:b/>
          <w:i/>
          <w:sz w:val="24"/>
        </w:rPr>
      </w:pPr>
      <w:r w:rsidRPr="005B772F">
        <w:rPr>
          <w:rFonts w:ascii="Arial" w:hAnsi="Arial" w:cs="Arial"/>
          <w:b/>
          <w:i/>
          <w:sz w:val="24"/>
          <w:lang w:val="lt-LT"/>
        </w:rPr>
        <w:t>„Didysis vakarėlis“ istorija</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Kaime, netoli nuo čia, maža mergaitė planavo švęsti savo gimimo dieną. Mergaitei buvo devyneri metai, todėl į vakarėlį ji pakvietė daug draugų, o jos tėvai pakvietė ir jos klasiokų tėvus.</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Vakarėlio dieną vaikai žaidė su dovanomis, kurias jie padovanojo jubiliatei, o tėvai gėrė arbatą, kavą, vyną ir bendravo vieni su kitais.</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Vaikai pradėjo nekantrauti ir klausti kada valgys tortą, o jubiliatės motina visus informavo, kad visi laukia dar vienos mergaitės, kuri vėluoja atvykti į vakarėlį, nes turi muzikos pamoką.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Ji yra labai išsilavinusi, o jos tėvai labai mieli. Jų šeima yra iš Indijos ir gyvena mūsų mieste daugiau nei aštuonis metus. Jie turi dar du vaikus, vienam yra 11 metų, o kitam – 4. Jie yra labai malonūs ir darbštūs žmonės.</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Staiga vienas iš vaikų tėvų pasakė „Man nepatinka imigrantai. Jie atvyksta čia, užima mūsų darbo vietas ir nori pakeisti mūsų tradicijas bei kultūrą. Jei jie atvyks aš pasiimsiu savo sūnų ir išvyksiu iš gimtadienio vakarėlio“.</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Dauguma tėvų pamanė, kad tai buvo labai keista pastaba, jie buvo nustebinti to tėvo reakcija ir pasakė: „Geriausiai būtų, kad pašaliniai nedalyvautų vakarėlyje”!</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 xml:space="preserve">Tada netikėtai namas pradėjo drebėti ir atsitiko labai keistas dalykas, kuris visus šokiravo.  </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Dvi motinos, kurios gėrė kavą nustebo kai pamatė, kad jų puodeliuose nebeliko kavos, nes kava buvo nepatenkinta tėvų komentarais ir nusprendė grįžti į Etiopiją -  į šalį iš kurios ji buvo kilusi, kita kava išvyko į Kolumbiją ir Braziliją.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Arbata, kurią gėrė vienas iš tėvų taip pat pradingo, mat ji nusprendė sėsti į lėktuvą ir išvykti į Indiją.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Bulvės, kurias valgė vaikai, pakilo į orą ir išskirdo į Peru, ananasai ir desertas su kokosu išvyko į  Argentiną ir Indoneziją, nes ten jų namai. Blogiausia kas galėjo pradingti tai – gimtadienio tortas, kuris buvo šokoladinis. Deja, šokoladas iškeliavo į Meksiką.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Pamažu visi svečiai liko be vaišių ir gėrimų. Vynas iškeliavo į Ispaniją, šampanas į Prancūziją, ikrai į Rusiją.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Staiga vakarėlyje sustojo muzika: tango išvyko į Argentiną, salsa į Kubą, flamenko į Ispaniją, reggae į Jamaiką, valsas į Austriją.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lastRenderedPageBreak/>
        <w:t>Išsigandę tėvai bandė telefonais kreiptis pagalbos, tačiau telefonai neveikė, nes labai svarbus mineralas, kuris buvo naudojamas telefonų gamybai grįžo į Kongą Afrikoje.</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Vaikai bandė paimti kitus produktus, pvz., picą ir  sumuštinius su “Nutella”, tačiau jie jau buvo Italijoje ir gėrė kapučino kavą.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Bet tai dar nebuvo blogiausia, kai staiga, nuo vakarėlio dalyvių pradėjo dingti drabužiai, džinsai ir medvilniniai marškiniai išvyko į JAV, nes jie buvo iš ten kilę. Namų kilimai išskriejo į Turkiją tempdami šilkines palaidines, kurios keliavo į Indiją.</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 xml:space="preserve">Vaikai, kurie nebežaidė sode, parbėgo į namus ir bandė žaisti kitus žaidimus per „Play Station“, bet jo neberado, o vietoj jo buvo paliktas užrašas „nuo to laiko, kai nenorite čia dalykų iš užsienio aš lekiu į savo gimtąja Japoniją suvalgyti suši“. Tada vaikai bandė žaisti šachmatais, bet jie jau buvo seniai išlėkę į Kiniją. </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 xml:space="preserve">Vieno vaiko šeima staiga nusprendė išvažiuot iš vakarėlio, bet kai išėjo į kiemą pamatė, kad automobilio nebėra, jis buvo išvykęs į Belgiją, o be to nebebuvo ir benzino, kuris sraunia srovele partekėjo į Venesuelą, Saudo Arabiją ir Kanadą.  </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Gimtadienio jubiliatė pradėjo verkti, nes šis vakarėlis tapo blogiausiu jos gyvenime ir ji negalėjo suprasti, kodėl visi daiktai paliko vakarėlį.  Beverkšlendama mergaitė išreiškė savo nepasitenkinimą ir pasakė: „Noriu, kad mano draugė iš Indijos atvyktų į mano vakarėlį, man patinka jos apranga, o jos mama ruošia labai skanų valgį su kario prieskoniais".</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Tuo metu tėvas, kuris išreiškė savo nepasitenkinimą užsieniečiais, pasakė: „Atsiprašau, tai buvo mano kaltė, aš nesupratau kiek dalykų mes naudojame kiekvieną dieną, kurie yra iš kitų šalių. Jūs esate teisūs, aš buvau labai savanaudis sakydamas, kad nenoriu, kad į vakarėlį atvyktų užsieniečiai, tavo draugė ir jos tėvai turi tokią pačią teisę, kaip ir aš čia su tavimi, jie buvo jūsų kaimynai aštuonis metus, o aš čia gyvenau tik trejus metus. Aš nežinau, kodėl pamaniau, kad turiu daugiau teisių nei jie, mano tėvas taip pat buvo iš kitos šalies, ir niekas niekada netinkamai į mus nepažvelgė“.</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 xml:space="preserve">Staiga sudrebėjo namas, pradėjo pūsti labai stiprus vėjas ir kaip iš po sapno visi daiktai buvo savo vietose, o be to tuo pat metu suskambėjo durų skambutis.  Už durų buvo jubiliatės draugė su mama iš Indijos.  Įėjus joms pro duris visi pasitiko jas su pagarba ir nuoširdumu. Svečiai atnešė mergaitei dovanų, tradicinį indišką žaidimą. </w:t>
      </w:r>
    </w:p>
    <w:p w:rsidR="005B772F" w:rsidRPr="005B772F" w:rsidRDefault="005B772F" w:rsidP="005B772F">
      <w:pPr>
        <w:spacing w:line="360" w:lineRule="auto"/>
        <w:ind w:left="1134" w:right="890"/>
        <w:jc w:val="both"/>
        <w:rPr>
          <w:rFonts w:ascii="Arial" w:hAnsi="Arial" w:cs="Arial"/>
          <w:sz w:val="20"/>
          <w:lang w:val="lt-LT"/>
        </w:rPr>
      </w:pPr>
      <w:r w:rsidRPr="005B772F">
        <w:rPr>
          <w:rFonts w:ascii="Arial" w:hAnsi="Arial" w:cs="Arial"/>
          <w:sz w:val="20"/>
          <w:lang w:val="lt-LT"/>
        </w:rPr>
        <w:t>Vakarėlis tęsėsi kaip įprastai ir kiekvienas galėjo džiaugtis šia šventine diena su draugais.</w:t>
      </w:r>
    </w:p>
    <w:p w:rsidR="00FD6CBE" w:rsidRPr="00FD6CBE" w:rsidRDefault="005B772F" w:rsidP="005B772F">
      <w:pPr>
        <w:spacing w:line="360" w:lineRule="auto"/>
        <w:ind w:left="1134" w:right="890"/>
        <w:jc w:val="both"/>
        <w:rPr>
          <w:rFonts w:ascii="Arial" w:hAnsi="Arial" w:cs="Arial"/>
          <w:sz w:val="20"/>
        </w:rPr>
      </w:pPr>
      <w:r w:rsidRPr="005B772F">
        <w:rPr>
          <w:rFonts w:ascii="Arial" w:hAnsi="Arial" w:cs="Arial"/>
          <w:sz w:val="20"/>
          <w:lang w:val="lt-LT"/>
        </w:rPr>
        <w:lastRenderedPageBreak/>
        <w:t xml:space="preserve">Nė vienas iš čia buvusių žmonių niekada nepamirš šios dienos. Jie gavo gerą pamoką: jei savo gyvenime norime naudoti daiktus ir priemones iš kitų šalių, turime suprasti, kad turime priimti ir suprasti žmones iš kitų </w:t>
      </w:r>
    </w:p>
    <w:p w:rsidR="00FD6CBE" w:rsidRPr="00FD6CBE" w:rsidRDefault="00FD6CBE" w:rsidP="00FC48DE">
      <w:pPr>
        <w:spacing w:line="360" w:lineRule="auto"/>
        <w:ind w:left="1134" w:right="890"/>
        <w:jc w:val="both"/>
        <w:rPr>
          <w:rFonts w:ascii="Arial" w:hAnsi="Arial" w:cs="Arial"/>
          <w:sz w:val="20"/>
        </w:rPr>
      </w:pPr>
    </w:p>
    <w:p w:rsidR="00EF5D3B" w:rsidRPr="00F22FE6" w:rsidRDefault="00EF5D3B" w:rsidP="00FC48DE">
      <w:pPr>
        <w:spacing w:line="360" w:lineRule="auto"/>
        <w:ind w:left="1134" w:right="890"/>
        <w:jc w:val="both"/>
        <w:rPr>
          <w:rFonts w:ascii="Arial" w:hAnsi="Arial" w:cs="Arial"/>
          <w:sz w:val="20"/>
        </w:rPr>
      </w:pPr>
    </w:p>
    <w:p w:rsidR="001B2F0D" w:rsidRPr="00F22FE6" w:rsidRDefault="001B2F0D" w:rsidP="00FC48DE">
      <w:pPr>
        <w:spacing w:line="360" w:lineRule="auto"/>
        <w:ind w:left="1134" w:right="890"/>
        <w:jc w:val="both"/>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0C3" w:rsidRDefault="004300C3">
      <w:pPr>
        <w:spacing w:after="0" w:line="240" w:lineRule="auto"/>
      </w:pPr>
      <w:r>
        <w:separator/>
      </w:r>
    </w:p>
  </w:endnote>
  <w:endnote w:type="continuationSeparator" w:id="0">
    <w:p w:rsidR="004300C3" w:rsidRDefault="00430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554691" w:rsidP="001B2F0D">
    <w:pPr>
      <w:spacing w:after="0" w:line="240" w:lineRule="auto"/>
      <w:ind w:left="-238"/>
    </w:pPr>
    <w:r w:rsidRPr="00554691">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4.3pt;margin-top:.15pt;width:102.3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5B772F" w:rsidRDefault="005B772F" w:rsidP="005B772F">
                <w:proofErr w:type="spellStart"/>
                <w:r w:rsidRPr="005B772F">
                  <w:rPr>
                    <w:color w:val="FFFFFF" w:themeColor="background1"/>
                    <w:lang w:val="pl-PL"/>
                  </w:rPr>
                  <w:t>Didysis</w:t>
                </w:r>
                <w:proofErr w:type="spellEnd"/>
                <w:r w:rsidRPr="005B772F">
                  <w:rPr>
                    <w:color w:val="FFFFFF" w:themeColor="background1"/>
                    <w:lang w:val="pl-PL"/>
                  </w:rPr>
                  <w:t xml:space="preserve"> </w:t>
                </w:r>
                <w:proofErr w:type="spellStart"/>
                <w:r w:rsidRPr="005B772F">
                  <w:rPr>
                    <w:color w:val="FFFFFF" w:themeColor="background1"/>
                    <w:lang w:val="pl-PL"/>
                  </w:rPr>
                  <w:t>vakarėlis</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554691">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0C3" w:rsidRDefault="004300C3">
      <w:pPr>
        <w:spacing w:after="0" w:line="240" w:lineRule="auto"/>
      </w:pPr>
      <w:r>
        <w:separator/>
      </w:r>
    </w:p>
  </w:footnote>
  <w:footnote w:type="continuationSeparator" w:id="0">
    <w:p w:rsidR="004300C3" w:rsidRDefault="004300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993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0A5D"/>
    <w:rsid w:val="00136FA7"/>
    <w:rsid w:val="001473C4"/>
    <w:rsid w:val="001636BA"/>
    <w:rsid w:val="00170467"/>
    <w:rsid w:val="0017294B"/>
    <w:rsid w:val="00176239"/>
    <w:rsid w:val="00184DE5"/>
    <w:rsid w:val="001856A0"/>
    <w:rsid w:val="001A60CD"/>
    <w:rsid w:val="001A78D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6FDC"/>
    <w:rsid w:val="003479B8"/>
    <w:rsid w:val="00357B4D"/>
    <w:rsid w:val="00357C4C"/>
    <w:rsid w:val="00370C06"/>
    <w:rsid w:val="00374505"/>
    <w:rsid w:val="003814BE"/>
    <w:rsid w:val="0038537B"/>
    <w:rsid w:val="003A5D6B"/>
    <w:rsid w:val="003B4CF1"/>
    <w:rsid w:val="003C1A07"/>
    <w:rsid w:val="003D3708"/>
    <w:rsid w:val="00424BFD"/>
    <w:rsid w:val="004300C3"/>
    <w:rsid w:val="00446CF0"/>
    <w:rsid w:val="00450B7D"/>
    <w:rsid w:val="00490028"/>
    <w:rsid w:val="00490DB5"/>
    <w:rsid w:val="00496D27"/>
    <w:rsid w:val="004B158D"/>
    <w:rsid w:val="004C6015"/>
    <w:rsid w:val="004D38F0"/>
    <w:rsid w:val="00514433"/>
    <w:rsid w:val="00554691"/>
    <w:rsid w:val="005732B4"/>
    <w:rsid w:val="0058421E"/>
    <w:rsid w:val="005B35F8"/>
    <w:rsid w:val="005B772F"/>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36428"/>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967B7"/>
    <w:rsid w:val="00EB39CB"/>
    <w:rsid w:val="00EF5D3B"/>
    <w:rsid w:val="00F1187E"/>
    <w:rsid w:val="00F22FE6"/>
    <w:rsid w:val="00F455E1"/>
    <w:rsid w:val="00F6173F"/>
    <w:rsid w:val="00F61FFE"/>
    <w:rsid w:val="00F764A7"/>
    <w:rsid w:val="00F951C6"/>
    <w:rsid w:val="00FB26C3"/>
    <w:rsid w:val="00FC48DE"/>
    <w:rsid w:val="00FD37DA"/>
    <w:rsid w:val="00FD6C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4158</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4842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2018-03-31T18:50:00Z</dcterms:created>
  <dcterms:modified xsi:type="dcterms:W3CDTF">2018-04-26T15:33:00Z</dcterms:modified>
  <cp:category>Intellectual Output</cp:category>
</cp:coreProperties>
</file>