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FBE" w:rsidRDefault="003275A9" w:rsidP="009565FD">
      <w:pPr>
        <w:ind w:left="1134" w:right="1219"/>
        <w:rPr>
          <w:rFonts w:ascii="Arial" w:hAnsi="Arial" w:cs="Arial"/>
          <w:b/>
          <w:sz w:val="24"/>
        </w:rPr>
      </w:pPr>
      <w:r>
        <w:rPr>
          <w:rFonts w:ascii="Arial" w:hAnsi="Arial" w:cs="Arial"/>
          <w:b/>
          <w:sz w:val="24"/>
        </w:rPr>
        <w:t>PRIEDAS</w:t>
      </w:r>
      <w:r w:rsidR="009565FD">
        <w:rPr>
          <w:rFonts w:ascii="Arial" w:hAnsi="Arial" w:cs="Arial"/>
          <w:b/>
          <w:sz w:val="24"/>
        </w:rPr>
        <w:t xml:space="preserve"> </w:t>
      </w:r>
      <w:r w:rsidR="00AA39AC">
        <w:rPr>
          <w:rFonts w:ascii="Arial" w:hAnsi="Arial" w:cs="Arial"/>
          <w:b/>
          <w:sz w:val="24"/>
        </w:rPr>
        <w:t>4</w:t>
      </w:r>
    </w:p>
    <w:p w:rsidR="009565FD" w:rsidRDefault="003275A9" w:rsidP="009B06E8">
      <w:pPr>
        <w:ind w:left="1134" w:right="793"/>
        <w:rPr>
          <w:rFonts w:ascii="Arial" w:hAnsi="Arial" w:cs="Arial"/>
          <w:b/>
          <w:i/>
          <w:sz w:val="24"/>
        </w:rPr>
      </w:pPr>
      <w:r w:rsidRPr="003275A9">
        <w:rPr>
          <w:rFonts w:ascii="Arial" w:hAnsi="Arial" w:cs="Arial"/>
          <w:b/>
          <w:i/>
          <w:sz w:val="24"/>
          <w:lang w:val="lt-LT"/>
        </w:rPr>
        <w:t>Kultūrų aprašyma</w:t>
      </w:r>
    </w:p>
    <w:p w:rsidR="00A71FBE" w:rsidRPr="009565FD" w:rsidRDefault="00A71FBE" w:rsidP="00AA39AC">
      <w:pPr>
        <w:ind w:left="851" w:right="793"/>
        <w:rPr>
          <w:rFonts w:ascii="Cambria" w:eastAsia="Cambria" w:hAnsi="Cambria" w:cs="Times New Roman"/>
          <w:sz w:val="8"/>
          <w:szCs w:val="8"/>
        </w:rPr>
      </w:pPr>
    </w:p>
    <w:p w:rsidR="003275A9" w:rsidRPr="003275A9" w:rsidRDefault="003275A9" w:rsidP="003275A9">
      <w:pPr>
        <w:ind w:left="1134" w:right="793"/>
        <w:jc w:val="both"/>
        <w:rPr>
          <w:rFonts w:ascii="Arial" w:eastAsia="Cambria" w:hAnsi="Arial" w:cs="Arial"/>
          <w:b/>
          <w:sz w:val="20"/>
          <w:szCs w:val="16"/>
          <w:lang w:val="lt-LT"/>
        </w:rPr>
      </w:pPr>
      <w:r w:rsidRPr="003275A9">
        <w:rPr>
          <w:rFonts w:ascii="Arial" w:eastAsia="Cambria" w:hAnsi="Arial" w:cs="Arial"/>
          <w:b/>
          <w:sz w:val="20"/>
          <w:szCs w:val="16"/>
          <w:lang w:val="lt-LT"/>
        </w:rPr>
        <w:t>Individualizmas ir kolektyvizmas</w:t>
      </w:r>
    </w:p>
    <w:p w:rsidR="003275A9" w:rsidRPr="003275A9" w:rsidRDefault="003275A9" w:rsidP="003275A9">
      <w:pPr>
        <w:ind w:left="1134" w:right="793"/>
        <w:jc w:val="both"/>
        <w:rPr>
          <w:rFonts w:ascii="Arial" w:eastAsia="Cambria" w:hAnsi="Arial" w:cs="Arial"/>
          <w:sz w:val="20"/>
          <w:szCs w:val="16"/>
          <w:lang w:val="lt-LT"/>
        </w:rPr>
      </w:pPr>
      <w:r w:rsidRPr="003275A9">
        <w:rPr>
          <w:rFonts w:ascii="Arial" w:eastAsia="Cambria" w:hAnsi="Arial" w:cs="Arial"/>
          <w:sz w:val="20"/>
          <w:szCs w:val="16"/>
          <w:lang w:val="lt-LT"/>
        </w:rPr>
        <w:t>Didžiąją šios dimensijos pusę, vadinamą individualizmu, galima apibrėžti kaip laisvą socialinę sistemą, kurioje asmenys rūpinsis tik pačiais savimi ir savo artimiausiais šeimos nariais. Priešingai, kolektyvizmas - tai pirmenybė tvirtai įsitvirtinusiai visuomenės sistemai, kurioje asmenys gali tikėtis, kad jų artimieji ar konkrečios grupės nariai juos prižiūrės mainais už neginčijamą lojalumą. Visuomenės pozicija šitoje dimensijoje atsispindi tuo, ar žmonių savivaizdis apibrėžiamas „aš“ ar „mes“.</w:t>
      </w:r>
    </w:p>
    <w:p w:rsidR="003275A9" w:rsidRPr="003275A9" w:rsidRDefault="003275A9" w:rsidP="003275A9">
      <w:pPr>
        <w:ind w:left="1134" w:right="793"/>
        <w:jc w:val="both"/>
        <w:rPr>
          <w:rFonts w:ascii="Arial" w:eastAsia="Cambria" w:hAnsi="Arial" w:cs="Arial"/>
          <w:sz w:val="20"/>
          <w:szCs w:val="16"/>
          <w:u w:val="single"/>
          <w:lang w:val="lt-LT"/>
        </w:rPr>
      </w:pPr>
      <w:r w:rsidRPr="003275A9">
        <w:rPr>
          <w:rFonts w:ascii="Arial" w:eastAsia="Cambria" w:hAnsi="Arial" w:cs="Arial"/>
          <w:sz w:val="20"/>
          <w:szCs w:val="16"/>
          <w:u w:val="single"/>
          <w:lang w:val="lt-LT"/>
        </w:rPr>
        <w:t>Šalių pavyzdžiai:</w:t>
      </w:r>
    </w:p>
    <w:p w:rsidR="003275A9" w:rsidRPr="003275A9" w:rsidRDefault="003275A9" w:rsidP="003275A9">
      <w:pPr>
        <w:ind w:left="1134" w:right="793"/>
        <w:jc w:val="both"/>
        <w:rPr>
          <w:rFonts w:ascii="Arial" w:eastAsia="Cambria" w:hAnsi="Arial" w:cs="Arial"/>
          <w:i/>
          <w:sz w:val="20"/>
          <w:szCs w:val="16"/>
          <w:lang w:val="lt-LT"/>
        </w:rPr>
      </w:pPr>
      <w:r w:rsidRPr="003275A9">
        <w:rPr>
          <w:rFonts w:ascii="Arial" w:eastAsia="Cambria" w:hAnsi="Arial" w:cs="Arial"/>
          <w:i/>
          <w:sz w:val="20"/>
          <w:szCs w:val="16"/>
          <w:lang w:val="lt-LT"/>
        </w:rPr>
        <w:t>Individualizmas: Vokietija, JAV, Australija</w:t>
      </w:r>
    </w:p>
    <w:p w:rsidR="003275A9" w:rsidRDefault="003275A9" w:rsidP="003275A9">
      <w:pPr>
        <w:ind w:left="1134" w:right="793"/>
        <w:jc w:val="both"/>
        <w:rPr>
          <w:rFonts w:ascii="Arial" w:eastAsia="Cambria" w:hAnsi="Arial" w:cs="Arial"/>
          <w:i/>
          <w:sz w:val="20"/>
          <w:szCs w:val="16"/>
          <w:lang w:val="lt-LT"/>
        </w:rPr>
      </w:pPr>
      <w:r w:rsidRPr="003275A9">
        <w:rPr>
          <w:rFonts w:ascii="Arial" w:eastAsia="Cambria" w:hAnsi="Arial" w:cs="Arial"/>
          <w:i/>
          <w:sz w:val="20"/>
          <w:szCs w:val="16"/>
          <w:lang w:val="lt-LT"/>
        </w:rPr>
        <w:t>Kolektyvizmas: Japonija, Saudo Arabija, Venesuela</w:t>
      </w:r>
    </w:p>
    <w:p w:rsidR="003275A9" w:rsidRPr="003275A9" w:rsidRDefault="003275A9" w:rsidP="003275A9">
      <w:pPr>
        <w:ind w:left="1134" w:right="793"/>
        <w:jc w:val="both"/>
        <w:rPr>
          <w:rFonts w:ascii="Arial" w:eastAsia="Cambria" w:hAnsi="Arial" w:cs="Arial"/>
          <w:i/>
          <w:sz w:val="20"/>
          <w:szCs w:val="16"/>
          <w:lang w:val="lt-LT"/>
        </w:rPr>
      </w:pPr>
    </w:p>
    <w:p w:rsidR="003275A9" w:rsidRPr="003275A9" w:rsidRDefault="003275A9" w:rsidP="003275A9">
      <w:pPr>
        <w:ind w:left="1134" w:right="793"/>
        <w:jc w:val="both"/>
        <w:rPr>
          <w:rFonts w:ascii="Arial" w:eastAsia="Cambria" w:hAnsi="Arial" w:cs="Arial"/>
          <w:b/>
          <w:sz w:val="20"/>
          <w:szCs w:val="16"/>
          <w:lang w:val="lt-LT"/>
        </w:rPr>
      </w:pPr>
      <w:r w:rsidRPr="003275A9">
        <w:rPr>
          <w:rFonts w:ascii="Arial" w:eastAsia="Cambria" w:hAnsi="Arial" w:cs="Arial"/>
          <w:b/>
          <w:sz w:val="20"/>
          <w:szCs w:val="16"/>
          <w:lang w:val="lt-LT"/>
        </w:rPr>
        <w:t>Aukšto konteksto kultūra ir žemo konteksto kultūra</w:t>
      </w:r>
    </w:p>
    <w:p w:rsidR="003275A9" w:rsidRPr="003275A9" w:rsidRDefault="003275A9" w:rsidP="003275A9">
      <w:pPr>
        <w:ind w:left="1134" w:right="793"/>
        <w:jc w:val="both"/>
        <w:rPr>
          <w:rFonts w:ascii="Arial" w:eastAsia="Cambria" w:hAnsi="Arial" w:cs="Arial"/>
          <w:sz w:val="20"/>
          <w:szCs w:val="16"/>
          <w:lang w:val="lt-LT"/>
        </w:rPr>
      </w:pPr>
      <w:r w:rsidRPr="003275A9">
        <w:rPr>
          <w:rFonts w:ascii="Arial" w:eastAsia="Cambria" w:hAnsi="Arial" w:cs="Arial"/>
          <w:sz w:val="20"/>
          <w:szCs w:val="16"/>
          <w:lang w:val="lt-LT"/>
        </w:rPr>
        <w:t xml:space="preserve">Kontekstas geriausiai apibrėžiamas kaip stimulų masyvas, apimantis bendravimą, įskaitant kūno gestus, balso toną, fizinį atstumą tarp pašnekovų, dienos laiką, orą, situaciją (pvz., karinių iškilmių metu), visuomenines normas, geografinę bendravimo vietą ir kitus išorinius veiksnius. Skirtumai atsiranda žinutės perdavimo srityje. Priklauso nuo netiesiogiai įvedamo informacijos kiekio ir žinučių išreikštų kūno kalba, gestų, netiesioginės komunikacijos pagal kurią kultūra suskirstyta į aukštą arba žemą kontekstą. Aukšto konteksto kultūroje yra daug konteksto elementų, kurie padeda žmonėms suprasti taisykles. Todėl daugelis dalykų laikoma savaime suprantama. Žemos kultūros kontekste yra labai mažai savaime suprantamų dalykų. Tai reiškia, kad reikia daugiau paaiškinimų yra mažiau galimybių nesusipratimams atsirasti. </w:t>
      </w:r>
    </w:p>
    <w:p w:rsidR="003275A9" w:rsidRPr="003275A9" w:rsidRDefault="003275A9" w:rsidP="003275A9">
      <w:pPr>
        <w:ind w:left="1134" w:right="793"/>
        <w:jc w:val="both"/>
        <w:rPr>
          <w:rFonts w:ascii="Arial" w:eastAsia="Cambria" w:hAnsi="Arial" w:cs="Arial"/>
          <w:sz w:val="20"/>
          <w:szCs w:val="16"/>
          <w:u w:val="single"/>
          <w:lang w:val="lt-LT"/>
        </w:rPr>
      </w:pPr>
      <w:r w:rsidRPr="003275A9">
        <w:rPr>
          <w:rFonts w:ascii="Arial" w:eastAsia="Cambria" w:hAnsi="Arial" w:cs="Arial"/>
          <w:sz w:val="20"/>
          <w:szCs w:val="16"/>
          <w:u w:val="single"/>
          <w:lang w:val="lt-LT"/>
        </w:rPr>
        <w:t>Šalių pavyzdžiai</w:t>
      </w:r>
      <w:r>
        <w:rPr>
          <w:rFonts w:ascii="Arial" w:eastAsia="Cambria" w:hAnsi="Arial" w:cs="Arial"/>
          <w:sz w:val="20"/>
          <w:szCs w:val="16"/>
          <w:u w:val="single"/>
          <w:lang w:val="lt-LT"/>
        </w:rPr>
        <w:t>:</w:t>
      </w:r>
    </w:p>
    <w:p w:rsidR="003275A9" w:rsidRPr="003275A9" w:rsidRDefault="003275A9" w:rsidP="003275A9">
      <w:pPr>
        <w:ind w:left="1134" w:right="793"/>
        <w:jc w:val="both"/>
        <w:rPr>
          <w:rFonts w:ascii="Arial" w:eastAsia="Cambria" w:hAnsi="Arial" w:cs="Arial"/>
          <w:i/>
          <w:sz w:val="20"/>
          <w:szCs w:val="16"/>
          <w:lang w:val="lt-LT"/>
        </w:rPr>
      </w:pPr>
      <w:r w:rsidRPr="003275A9">
        <w:rPr>
          <w:rFonts w:ascii="Arial" w:eastAsia="Cambria" w:hAnsi="Arial" w:cs="Arial"/>
          <w:i/>
          <w:sz w:val="20"/>
          <w:szCs w:val="16"/>
          <w:lang w:val="lt-LT"/>
        </w:rPr>
        <w:t>Aukšto konteksto kultūra: Japonija, Saudo Arabija, Kinija, Rusija</w:t>
      </w:r>
    </w:p>
    <w:p w:rsidR="003275A9" w:rsidRPr="003275A9" w:rsidRDefault="003275A9" w:rsidP="003275A9">
      <w:pPr>
        <w:ind w:left="1134" w:right="793"/>
        <w:jc w:val="both"/>
        <w:rPr>
          <w:rFonts w:ascii="Arial" w:eastAsia="Cambria" w:hAnsi="Arial" w:cs="Arial"/>
          <w:i/>
          <w:sz w:val="20"/>
          <w:szCs w:val="16"/>
          <w:lang w:val="lt-LT"/>
        </w:rPr>
      </w:pPr>
      <w:r w:rsidRPr="003275A9">
        <w:rPr>
          <w:rFonts w:ascii="Arial" w:eastAsia="Cambria" w:hAnsi="Arial" w:cs="Arial"/>
          <w:i/>
          <w:sz w:val="20"/>
          <w:szCs w:val="16"/>
          <w:lang w:val="lt-LT"/>
        </w:rPr>
        <w:t>Žemo konteksto kultūra: Vokietija, JAV, Olandija</w:t>
      </w:r>
    </w:p>
    <w:p w:rsidR="003275A9" w:rsidRPr="003275A9" w:rsidRDefault="003275A9" w:rsidP="003275A9">
      <w:pPr>
        <w:ind w:left="1134" w:right="793"/>
        <w:jc w:val="both"/>
        <w:rPr>
          <w:rFonts w:ascii="Arial" w:eastAsia="Cambria" w:hAnsi="Arial" w:cs="Arial"/>
          <w:sz w:val="20"/>
          <w:szCs w:val="16"/>
          <w:lang w:val="lt-LT"/>
        </w:rPr>
      </w:pPr>
    </w:p>
    <w:p w:rsidR="003275A9" w:rsidRPr="003275A9" w:rsidRDefault="003275A9" w:rsidP="003275A9">
      <w:pPr>
        <w:ind w:left="1134" w:right="793"/>
        <w:jc w:val="both"/>
        <w:rPr>
          <w:rFonts w:ascii="Arial" w:eastAsia="Cambria" w:hAnsi="Arial" w:cs="Arial"/>
          <w:b/>
          <w:sz w:val="20"/>
          <w:szCs w:val="16"/>
          <w:lang w:val="lt-LT"/>
        </w:rPr>
      </w:pPr>
      <w:bookmarkStart w:id="0" w:name="_Hlk508482500"/>
      <w:r w:rsidRPr="003275A9">
        <w:rPr>
          <w:rFonts w:ascii="Arial" w:eastAsia="Cambria" w:hAnsi="Arial" w:cs="Arial"/>
          <w:b/>
          <w:sz w:val="20"/>
          <w:szCs w:val="16"/>
          <w:lang w:val="lt-LT"/>
        </w:rPr>
        <w:t>Monochroninė kultūra ir polichroninė kultūra</w:t>
      </w:r>
    </w:p>
    <w:p w:rsidR="003275A9" w:rsidRPr="003275A9" w:rsidRDefault="003275A9" w:rsidP="003275A9">
      <w:pPr>
        <w:ind w:left="1134" w:right="793"/>
        <w:jc w:val="both"/>
        <w:rPr>
          <w:rFonts w:ascii="Arial" w:eastAsia="Cambria" w:hAnsi="Arial" w:cs="Arial"/>
          <w:sz w:val="20"/>
          <w:szCs w:val="16"/>
          <w:lang w:val="lt-LT"/>
        </w:rPr>
      </w:pPr>
      <w:r w:rsidRPr="003275A9">
        <w:rPr>
          <w:rFonts w:ascii="Arial" w:eastAsia="Cambria" w:hAnsi="Arial" w:cs="Arial"/>
          <w:sz w:val="20"/>
          <w:szCs w:val="16"/>
          <w:lang w:val="lt-LT"/>
        </w:rPr>
        <w:t>Skirtingas laiko suvokimas ir punktualumo supratimas yra veiksnys, apibrėžiantis du skirtingus kultūros tipus. Monochroninėje kultūroje vertinamas punktualumas, tvarkaraščiai ir darbotvarkė. Kai tuo tarpu polichroninėje kultūroje dėmesys labiau sutelktas į santykius ir jiems skiriamą laiką, o darbotvarkė ir tvarkaraštis yra lankstesni.</w:t>
      </w:r>
    </w:p>
    <w:bookmarkEnd w:id="0"/>
    <w:p w:rsidR="003275A9" w:rsidRPr="003275A9" w:rsidRDefault="003275A9" w:rsidP="003275A9">
      <w:pPr>
        <w:ind w:left="1134" w:right="793"/>
        <w:jc w:val="both"/>
        <w:rPr>
          <w:rFonts w:ascii="Arial" w:eastAsia="Cambria" w:hAnsi="Arial" w:cs="Arial"/>
          <w:sz w:val="20"/>
          <w:szCs w:val="16"/>
          <w:lang w:val="lt-LT"/>
        </w:rPr>
      </w:pPr>
    </w:p>
    <w:p w:rsidR="003275A9" w:rsidRPr="003275A9" w:rsidRDefault="003275A9" w:rsidP="003275A9">
      <w:pPr>
        <w:ind w:left="1134" w:right="793"/>
        <w:jc w:val="both"/>
        <w:rPr>
          <w:rFonts w:ascii="Arial" w:eastAsia="Cambria" w:hAnsi="Arial" w:cs="Arial"/>
          <w:sz w:val="20"/>
          <w:szCs w:val="16"/>
          <w:u w:val="single"/>
          <w:lang w:val="lt-LT"/>
        </w:rPr>
      </w:pPr>
      <w:r w:rsidRPr="003275A9">
        <w:rPr>
          <w:rFonts w:ascii="Arial" w:eastAsia="Cambria" w:hAnsi="Arial" w:cs="Arial"/>
          <w:sz w:val="20"/>
          <w:szCs w:val="16"/>
          <w:u w:val="single"/>
          <w:lang w:val="lt-LT"/>
        </w:rPr>
        <w:lastRenderedPageBreak/>
        <w:t>Šalių pavyzdžiai</w:t>
      </w:r>
    </w:p>
    <w:p w:rsidR="003275A9" w:rsidRPr="003275A9" w:rsidRDefault="003275A9" w:rsidP="003275A9">
      <w:pPr>
        <w:ind w:left="1134" w:right="793"/>
        <w:jc w:val="both"/>
        <w:rPr>
          <w:rFonts w:ascii="Arial" w:eastAsia="Cambria" w:hAnsi="Arial" w:cs="Arial"/>
          <w:i/>
          <w:sz w:val="20"/>
          <w:szCs w:val="16"/>
          <w:lang w:val="lt-LT"/>
        </w:rPr>
      </w:pPr>
      <w:r w:rsidRPr="003275A9">
        <w:rPr>
          <w:rFonts w:ascii="Arial" w:eastAsia="Cambria" w:hAnsi="Arial" w:cs="Arial"/>
          <w:i/>
          <w:sz w:val="20"/>
          <w:szCs w:val="16"/>
          <w:lang w:val="lt-LT"/>
        </w:rPr>
        <w:t>Monochroninė kultūra: Japonija, Vokietija, JAV</w:t>
      </w:r>
    </w:p>
    <w:p w:rsidR="003275A9" w:rsidRDefault="003275A9" w:rsidP="003275A9">
      <w:pPr>
        <w:ind w:left="1134" w:right="793"/>
        <w:jc w:val="both"/>
        <w:rPr>
          <w:rFonts w:ascii="Arial" w:eastAsia="Cambria" w:hAnsi="Arial" w:cs="Arial"/>
          <w:i/>
          <w:sz w:val="20"/>
          <w:szCs w:val="16"/>
          <w:lang w:val="lt-LT"/>
        </w:rPr>
      </w:pPr>
      <w:r w:rsidRPr="003275A9">
        <w:rPr>
          <w:rFonts w:ascii="Arial" w:eastAsia="Cambria" w:hAnsi="Arial" w:cs="Arial"/>
          <w:i/>
          <w:sz w:val="20"/>
          <w:szCs w:val="16"/>
          <w:lang w:val="lt-LT"/>
        </w:rPr>
        <w:t>Polichroninė kultūra: Brazilija, Kenija, Saudo Arabija, Indija</w:t>
      </w:r>
    </w:p>
    <w:p w:rsidR="003275A9" w:rsidRPr="003275A9" w:rsidRDefault="003275A9" w:rsidP="003275A9">
      <w:pPr>
        <w:ind w:left="1134" w:right="793"/>
        <w:jc w:val="both"/>
        <w:rPr>
          <w:rFonts w:ascii="Arial" w:eastAsia="Cambria" w:hAnsi="Arial" w:cs="Arial"/>
          <w:i/>
          <w:sz w:val="20"/>
          <w:szCs w:val="16"/>
          <w:lang w:val="lt-LT"/>
        </w:rPr>
      </w:pPr>
    </w:p>
    <w:p w:rsidR="003275A9" w:rsidRPr="003275A9" w:rsidRDefault="003275A9" w:rsidP="003275A9">
      <w:pPr>
        <w:ind w:left="1134" w:right="793"/>
        <w:jc w:val="both"/>
        <w:rPr>
          <w:rFonts w:ascii="Arial" w:eastAsia="Cambria" w:hAnsi="Arial" w:cs="Arial"/>
          <w:b/>
          <w:sz w:val="20"/>
          <w:szCs w:val="16"/>
          <w:lang w:val="lt-LT"/>
        </w:rPr>
      </w:pPr>
      <w:r w:rsidRPr="003275A9">
        <w:rPr>
          <w:rFonts w:ascii="Arial" w:eastAsia="Cambria" w:hAnsi="Arial" w:cs="Arial"/>
          <w:b/>
          <w:sz w:val="20"/>
          <w:szCs w:val="16"/>
          <w:lang w:val="lt-LT"/>
        </w:rPr>
        <w:t>Į tikslą orientuota kultūra ir į santykius orientuota kultūra</w:t>
      </w:r>
      <w:bookmarkStart w:id="1" w:name="_GoBack"/>
      <w:bookmarkEnd w:id="1"/>
    </w:p>
    <w:p w:rsidR="003275A9" w:rsidRPr="003275A9" w:rsidRDefault="003275A9" w:rsidP="003275A9">
      <w:pPr>
        <w:ind w:left="1134" w:right="793"/>
        <w:jc w:val="both"/>
        <w:rPr>
          <w:rFonts w:ascii="Arial" w:eastAsia="Cambria" w:hAnsi="Arial" w:cs="Arial"/>
          <w:sz w:val="20"/>
          <w:szCs w:val="16"/>
          <w:lang w:val="lt-LT"/>
        </w:rPr>
      </w:pPr>
      <w:r w:rsidRPr="003275A9">
        <w:rPr>
          <w:rFonts w:ascii="Arial" w:eastAsia="Cambria" w:hAnsi="Arial" w:cs="Arial"/>
          <w:sz w:val="20"/>
          <w:szCs w:val="16"/>
          <w:lang w:val="lt-LT"/>
        </w:rPr>
        <w:t>Į tikslą orientuotoms kultūroms pagrindinė priemonė pasiekti savo tikslus yra sumaniai valdyti užduotis ir laiką. „Geras“ ar sėkmingas žmogus yra tas, kuris „laiku atlieka darbą“. Į santykius orientuotos kultūros organizuoja tikslų pasiekimą šiek tiek kitaip. Šioje sistemoje, kuriai priklauso asmuo, yra esminė šio asmens tapatybės dalis, o tikslai pasiekiami per santykius. Sprendimai paprastai atliekami iš viršaus į apačią.</w:t>
      </w:r>
    </w:p>
    <w:p w:rsidR="003275A9" w:rsidRPr="003275A9" w:rsidRDefault="003275A9" w:rsidP="003275A9">
      <w:pPr>
        <w:ind w:left="1134" w:right="793"/>
        <w:jc w:val="both"/>
        <w:rPr>
          <w:rFonts w:ascii="Arial" w:eastAsia="Cambria" w:hAnsi="Arial" w:cs="Arial"/>
          <w:sz w:val="20"/>
          <w:szCs w:val="16"/>
          <w:u w:val="single"/>
          <w:lang w:val="lt-LT"/>
        </w:rPr>
      </w:pPr>
      <w:r w:rsidRPr="003275A9">
        <w:rPr>
          <w:rFonts w:ascii="Arial" w:eastAsia="Cambria" w:hAnsi="Arial" w:cs="Arial"/>
          <w:sz w:val="20"/>
          <w:szCs w:val="16"/>
          <w:u w:val="single"/>
          <w:lang w:val="lt-LT"/>
        </w:rPr>
        <w:t>Šalių pavyzdžiai</w:t>
      </w:r>
      <w:r>
        <w:rPr>
          <w:rFonts w:ascii="Arial" w:eastAsia="Cambria" w:hAnsi="Arial" w:cs="Arial"/>
          <w:sz w:val="20"/>
          <w:szCs w:val="16"/>
          <w:u w:val="single"/>
          <w:lang w:val="lt-LT"/>
        </w:rPr>
        <w:t>:</w:t>
      </w:r>
    </w:p>
    <w:p w:rsidR="003275A9" w:rsidRPr="003275A9" w:rsidRDefault="003275A9" w:rsidP="003275A9">
      <w:pPr>
        <w:ind w:left="1134" w:right="793"/>
        <w:jc w:val="both"/>
        <w:rPr>
          <w:rFonts w:ascii="Arial" w:eastAsia="Cambria" w:hAnsi="Arial" w:cs="Arial"/>
          <w:i/>
          <w:sz w:val="20"/>
          <w:szCs w:val="16"/>
          <w:lang w:val="lt-LT"/>
        </w:rPr>
      </w:pPr>
      <w:r w:rsidRPr="003275A9">
        <w:rPr>
          <w:rFonts w:ascii="Arial" w:eastAsia="Cambria" w:hAnsi="Arial" w:cs="Arial"/>
          <w:i/>
          <w:sz w:val="20"/>
          <w:szCs w:val="16"/>
          <w:lang w:val="lt-LT"/>
        </w:rPr>
        <w:t>Į tikslą orientuota kultūra: Švedija, Vokietija, JAV</w:t>
      </w:r>
    </w:p>
    <w:p w:rsidR="003275A9" w:rsidRPr="003275A9" w:rsidRDefault="003275A9" w:rsidP="003275A9">
      <w:pPr>
        <w:ind w:left="1134" w:right="793"/>
        <w:jc w:val="both"/>
        <w:rPr>
          <w:rFonts w:ascii="Arial" w:eastAsia="Cambria" w:hAnsi="Arial" w:cs="Arial"/>
          <w:i/>
          <w:sz w:val="20"/>
          <w:szCs w:val="16"/>
          <w:lang w:val="lt-LT"/>
        </w:rPr>
      </w:pPr>
      <w:r w:rsidRPr="003275A9">
        <w:rPr>
          <w:rFonts w:ascii="Arial" w:eastAsia="Cambria" w:hAnsi="Arial" w:cs="Arial"/>
          <w:i/>
          <w:sz w:val="20"/>
          <w:szCs w:val="16"/>
          <w:lang w:val="lt-LT"/>
        </w:rPr>
        <w:t>Į santykius orientuota kultūra: Japonija, Saudo Arabija, Indija, Rusija</w:t>
      </w:r>
    </w:p>
    <w:p w:rsidR="003275A9" w:rsidRPr="003275A9" w:rsidRDefault="003275A9" w:rsidP="003275A9">
      <w:pPr>
        <w:ind w:left="1134" w:right="793"/>
        <w:jc w:val="both"/>
        <w:rPr>
          <w:rFonts w:ascii="Arial" w:eastAsia="Cambria" w:hAnsi="Arial" w:cs="Arial"/>
          <w:sz w:val="20"/>
          <w:szCs w:val="16"/>
          <w:lang w:val="lt-LT"/>
        </w:rPr>
      </w:pPr>
    </w:p>
    <w:p w:rsidR="003275A9" w:rsidRPr="003275A9" w:rsidRDefault="003275A9" w:rsidP="003275A9">
      <w:pPr>
        <w:ind w:left="1134" w:right="793"/>
        <w:jc w:val="both"/>
        <w:rPr>
          <w:rFonts w:ascii="Arial" w:eastAsia="Cambria" w:hAnsi="Arial" w:cs="Arial"/>
          <w:b/>
          <w:sz w:val="20"/>
          <w:szCs w:val="16"/>
          <w:lang w:val="lt-LT"/>
        </w:rPr>
      </w:pPr>
      <w:r w:rsidRPr="003275A9">
        <w:rPr>
          <w:rFonts w:ascii="Arial" w:eastAsia="Cambria" w:hAnsi="Arial" w:cs="Arial"/>
          <w:b/>
          <w:sz w:val="20"/>
          <w:szCs w:val="16"/>
          <w:lang w:val="lt-LT"/>
        </w:rPr>
        <w:t>Tradicinė kultūra ir netradicinė kultūra</w:t>
      </w:r>
    </w:p>
    <w:p w:rsidR="003275A9" w:rsidRPr="003275A9" w:rsidRDefault="003275A9" w:rsidP="003275A9">
      <w:pPr>
        <w:ind w:left="1134" w:right="793"/>
        <w:jc w:val="both"/>
        <w:rPr>
          <w:rFonts w:ascii="Arial" w:eastAsia="Cambria" w:hAnsi="Arial" w:cs="Arial"/>
          <w:sz w:val="20"/>
          <w:szCs w:val="16"/>
          <w:lang w:val="lt-LT"/>
        </w:rPr>
      </w:pPr>
      <w:r w:rsidRPr="003275A9">
        <w:rPr>
          <w:rFonts w:ascii="Arial" w:eastAsia="Cambria" w:hAnsi="Arial" w:cs="Arial"/>
          <w:sz w:val="20"/>
          <w:szCs w:val="16"/>
          <w:lang w:val="lt-LT"/>
        </w:rPr>
        <w:t>Tradicinėje kultūroje labai svarbu rūpintis socialine hierarchija, naudoti oficialius pavadinimus ir parodyti pagarbą asmenims, turintiems aukštą socialinę padėtį. Tie, kurie kilę iš netradicinės kultūros, tokio pobūdžio pranašumai yra nesvarbūs. Jie nori dirbti be hierarchinės struktūros, be aiškaus socialinio pasidalijimo. Čia yra svarbi tolerancija ir yra daugiau erdvės įvairovei.</w:t>
      </w:r>
    </w:p>
    <w:p w:rsidR="003275A9" w:rsidRPr="003275A9" w:rsidRDefault="003275A9" w:rsidP="003275A9">
      <w:pPr>
        <w:ind w:left="1134" w:right="793"/>
        <w:jc w:val="both"/>
        <w:rPr>
          <w:rFonts w:ascii="Arial" w:eastAsia="Cambria" w:hAnsi="Arial" w:cs="Arial"/>
          <w:sz w:val="20"/>
          <w:szCs w:val="16"/>
          <w:u w:val="single"/>
          <w:lang w:val="lt-LT"/>
        </w:rPr>
      </w:pPr>
      <w:r w:rsidRPr="003275A9">
        <w:rPr>
          <w:rFonts w:ascii="Arial" w:eastAsia="Cambria" w:hAnsi="Arial" w:cs="Arial"/>
          <w:sz w:val="20"/>
          <w:szCs w:val="16"/>
          <w:u w:val="single"/>
          <w:lang w:val="lt-LT"/>
        </w:rPr>
        <w:t>Šalių pavyzdžiai</w:t>
      </w:r>
      <w:r>
        <w:rPr>
          <w:rFonts w:ascii="Arial" w:eastAsia="Cambria" w:hAnsi="Arial" w:cs="Arial"/>
          <w:sz w:val="20"/>
          <w:szCs w:val="16"/>
          <w:u w:val="single"/>
          <w:lang w:val="lt-LT"/>
        </w:rPr>
        <w:t>:</w:t>
      </w:r>
    </w:p>
    <w:p w:rsidR="003275A9" w:rsidRPr="003275A9" w:rsidRDefault="003275A9" w:rsidP="003275A9">
      <w:pPr>
        <w:ind w:left="1134" w:right="793"/>
        <w:jc w:val="both"/>
        <w:rPr>
          <w:rFonts w:ascii="Arial" w:eastAsia="Cambria" w:hAnsi="Arial" w:cs="Arial"/>
          <w:i/>
          <w:sz w:val="20"/>
          <w:szCs w:val="16"/>
          <w:lang w:val="lt-LT"/>
        </w:rPr>
      </w:pPr>
      <w:r w:rsidRPr="003275A9">
        <w:rPr>
          <w:rFonts w:ascii="Arial" w:eastAsia="Cambria" w:hAnsi="Arial" w:cs="Arial"/>
          <w:i/>
          <w:sz w:val="20"/>
          <w:szCs w:val="16"/>
          <w:lang w:val="lt-LT"/>
        </w:rPr>
        <w:t>Tradicinė kultūra: Tailandas, Saudo Arabija, Rusija, Venesuela, Danija</w:t>
      </w:r>
    </w:p>
    <w:p w:rsidR="003275A9" w:rsidRDefault="003275A9" w:rsidP="003275A9">
      <w:pPr>
        <w:ind w:left="1134" w:right="793"/>
        <w:jc w:val="both"/>
        <w:rPr>
          <w:rFonts w:ascii="Arial" w:eastAsia="Cambria" w:hAnsi="Arial" w:cs="Arial"/>
          <w:sz w:val="20"/>
          <w:szCs w:val="16"/>
        </w:rPr>
      </w:pPr>
      <w:r w:rsidRPr="003275A9">
        <w:rPr>
          <w:rFonts w:ascii="Arial" w:eastAsia="Cambria" w:hAnsi="Arial" w:cs="Arial"/>
          <w:i/>
          <w:sz w:val="20"/>
          <w:szCs w:val="16"/>
          <w:lang w:val="lt-LT"/>
        </w:rPr>
        <w:t>Netradicinė kultūra: JAV, Meksika</w:t>
      </w:r>
    </w:p>
    <w:p w:rsidR="00EF5D3B" w:rsidRPr="00F22FE6" w:rsidRDefault="00EF5D3B" w:rsidP="009B06E8">
      <w:pPr>
        <w:tabs>
          <w:tab w:val="left" w:pos="2112"/>
        </w:tabs>
        <w:ind w:left="1134" w:right="793"/>
        <w:jc w:val="center"/>
        <w:rPr>
          <w:rFonts w:ascii="Arial" w:hAnsi="Arial" w:cs="Arial"/>
          <w:b/>
          <w:i/>
          <w:sz w:val="24"/>
        </w:rPr>
      </w:pPr>
    </w:p>
    <w:sectPr w:rsidR="00EF5D3B" w:rsidRPr="00F22FE6" w:rsidSect="00285B49">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841" w:rsidRDefault="00464841">
      <w:pPr>
        <w:spacing w:after="0" w:line="240" w:lineRule="auto"/>
      </w:pPr>
      <w:r>
        <w:separator/>
      </w:r>
    </w:p>
  </w:endnote>
  <w:endnote w:type="continuationSeparator" w:id="0">
    <w:p w:rsidR="00464841" w:rsidRDefault="004648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4D1F8D" w:rsidP="001B2F0D">
    <w:pPr>
      <w:spacing w:after="0" w:line="240" w:lineRule="auto"/>
      <w:ind w:left="-238"/>
    </w:pPr>
    <w:r w:rsidRPr="004D1F8D">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7.6pt;margin-top:.15pt;width:102.2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3275A9" w:rsidRDefault="003275A9" w:rsidP="003275A9">
                <w:r w:rsidRPr="003275A9">
                  <w:rPr>
                    <w:rFonts w:ascii="Trebuchet MS" w:hAnsi="Trebuchet MS"/>
                    <w:color w:val="FFFFFF" w:themeColor="background1"/>
                    <w:lang w:val="pl-PL"/>
                  </w:rPr>
                  <w:t xml:space="preserve">Kas </w:t>
                </w:r>
                <w:proofErr w:type="spellStart"/>
                <w:r w:rsidRPr="003275A9">
                  <w:rPr>
                    <w:rFonts w:ascii="Trebuchet MS" w:hAnsi="Trebuchet MS"/>
                    <w:color w:val="FFFFFF" w:themeColor="background1"/>
                    <w:lang w:val="pl-PL"/>
                  </w:rPr>
                  <w:t>atsitiko</w:t>
                </w:r>
                <w:proofErr w:type="spellEnd"/>
                <w:r w:rsidRPr="003275A9">
                  <w:rPr>
                    <w:rFonts w:ascii="Trebuchet MS" w:hAnsi="Trebuchet MS"/>
                    <w:color w:val="FFFFFF" w:themeColor="background1"/>
                    <w:lang w:val="pl-PL"/>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4D1F8D">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841" w:rsidRDefault="00464841">
      <w:pPr>
        <w:spacing w:after="0" w:line="240" w:lineRule="auto"/>
      </w:pPr>
      <w:r>
        <w:separator/>
      </w:r>
    </w:p>
  </w:footnote>
  <w:footnote w:type="continuationSeparator" w:id="0">
    <w:p w:rsidR="00464841" w:rsidRDefault="004648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285B49">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5602"/>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0BB"/>
    <w:rsid w:val="000B4DFB"/>
    <w:rsid w:val="000C2D89"/>
    <w:rsid w:val="000C7D84"/>
    <w:rsid w:val="001000BB"/>
    <w:rsid w:val="00104D24"/>
    <w:rsid w:val="001172D9"/>
    <w:rsid w:val="00136FA7"/>
    <w:rsid w:val="001473C4"/>
    <w:rsid w:val="001636BA"/>
    <w:rsid w:val="00170467"/>
    <w:rsid w:val="0017294B"/>
    <w:rsid w:val="00184DE5"/>
    <w:rsid w:val="001856A0"/>
    <w:rsid w:val="001A5195"/>
    <w:rsid w:val="001A60CD"/>
    <w:rsid w:val="001B2F0D"/>
    <w:rsid w:val="001B683E"/>
    <w:rsid w:val="001D007C"/>
    <w:rsid w:val="001E0FF0"/>
    <w:rsid w:val="00200C8D"/>
    <w:rsid w:val="00217682"/>
    <w:rsid w:val="00250C01"/>
    <w:rsid w:val="00285B49"/>
    <w:rsid w:val="00290400"/>
    <w:rsid w:val="002917FF"/>
    <w:rsid w:val="002A0EB9"/>
    <w:rsid w:val="002B26E0"/>
    <w:rsid w:val="002E5553"/>
    <w:rsid w:val="0031370C"/>
    <w:rsid w:val="003207EC"/>
    <w:rsid w:val="003275A9"/>
    <w:rsid w:val="003479B8"/>
    <w:rsid w:val="00357C4C"/>
    <w:rsid w:val="00370C06"/>
    <w:rsid w:val="003814BE"/>
    <w:rsid w:val="0038537B"/>
    <w:rsid w:val="003B4CF1"/>
    <w:rsid w:val="003C1A07"/>
    <w:rsid w:val="003D3708"/>
    <w:rsid w:val="00424BFD"/>
    <w:rsid w:val="00446CF0"/>
    <w:rsid w:val="00450B7D"/>
    <w:rsid w:val="00464841"/>
    <w:rsid w:val="00490028"/>
    <w:rsid w:val="00490DB5"/>
    <w:rsid w:val="00496D27"/>
    <w:rsid w:val="004B158D"/>
    <w:rsid w:val="004C6015"/>
    <w:rsid w:val="004D1F8D"/>
    <w:rsid w:val="004D38F0"/>
    <w:rsid w:val="00514433"/>
    <w:rsid w:val="005732B4"/>
    <w:rsid w:val="0058421E"/>
    <w:rsid w:val="005B35F8"/>
    <w:rsid w:val="005C02B9"/>
    <w:rsid w:val="005C1E70"/>
    <w:rsid w:val="005C5831"/>
    <w:rsid w:val="005C5A10"/>
    <w:rsid w:val="005D6C76"/>
    <w:rsid w:val="00600BBD"/>
    <w:rsid w:val="0064531D"/>
    <w:rsid w:val="0066033B"/>
    <w:rsid w:val="00675D0E"/>
    <w:rsid w:val="006A02F2"/>
    <w:rsid w:val="006A5A72"/>
    <w:rsid w:val="006B49AB"/>
    <w:rsid w:val="006C4AD6"/>
    <w:rsid w:val="006C57D0"/>
    <w:rsid w:val="006C7E29"/>
    <w:rsid w:val="006D2103"/>
    <w:rsid w:val="006D56E5"/>
    <w:rsid w:val="006F505B"/>
    <w:rsid w:val="00704635"/>
    <w:rsid w:val="00713A43"/>
    <w:rsid w:val="00732922"/>
    <w:rsid w:val="00757C90"/>
    <w:rsid w:val="007652EE"/>
    <w:rsid w:val="0079489F"/>
    <w:rsid w:val="007A27A6"/>
    <w:rsid w:val="007D340C"/>
    <w:rsid w:val="007E26CD"/>
    <w:rsid w:val="007E5D5E"/>
    <w:rsid w:val="008640C6"/>
    <w:rsid w:val="008701FD"/>
    <w:rsid w:val="0088784E"/>
    <w:rsid w:val="008A2C7C"/>
    <w:rsid w:val="008B7499"/>
    <w:rsid w:val="008D3330"/>
    <w:rsid w:val="00945E68"/>
    <w:rsid w:val="009565FD"/>
    <w:rsid w:val="00966369"/>
    <w:rsid w:val="00993A79"/>
    <w:rsid w:val="009A1002"/>
    <w:rsid w:val="009A3EB7"/>
    <w:rsid w:val="009A640E"/>
    <w:rsid w:val="009B06E8"/>
    <w:rsid w:val="009C05C6"/>
    <w:rsid w:val="009C7174"/>
    <w:rsid w:val="009D1178"/>
    <w:rsid w:val="009D6939"/>
    <w:rsid w:val="009D6D9B"/>
    <w:rsid w:val="009D76F1"/>
    <w:rsid w:val="009E766E"/>
    <w:rsid w:val="00A42B30"/>
    <w:rsid w:val="00A71FBE"/>
    <w:rsid w:val="00A83631"/>
    <w:rsid w:val="00A84204"/>
    <w:rsid w:val="00A90654"/>
    <w:rsid w:val="00A91A27"/>
    <w:rsid w:val="00AA39AC"/>
    <w:rsid w:val="00AA6F2A"/>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BF7455"/>
    <w:rsid w:val="00C046F6"/>
    <w:rsid w:val="00C065FF"/>
    <w:rsid w:val="00C1187D"/>
    <w:rsid w:val="00C24674"/>
    <w:rsid w:val="00C871D7"/>
    <w:rsid w:val="00C913A5"/>
    <w:rsid w:val="00CD651E"/>
    <w:rsid w:val="00CF07A2"/>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 w:type="table" w:customStyle="1" w:styleId="Tabela-Siatka1">
    <w:name w:val="Tabela - Siatka1"/>
    <w:basedOn w:val="Standardowy"/>
    <w:rsid w:val="009565F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2899</Characters>
  <Application>Microsoft Office Word</Application>
  <DocSecurity>0</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3376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5</cp:revision>
  <cp:lastPrinted>2017-02-17T17:57:00Z</cp:lastPrinted>
  <dcterms:created xsi:type="dcterms:W3CDTF">2018-03-31T15:33:00Z</dcterms:created>
  <dcterms:modified xsi:type="dcterms:W3CDTF">2018-04-26T14:27:00Z</dcterms:modified>
  <cp:category>Intellectual Output</cp:category>
</cp:coreProperties>
</file>